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72" w:rsidRDefault="00C51A6D" w:rsidP="00087F5C">
      <w:pPr>
        <w:jc w:val="center"/>
      </w:pPr>
      <w:r>
        <w:rPr>
          <w:noProof/>
          <w:lang w:val="en-US"/>
        </w:rPr>
        <w:drawing>
          <wp:inline distT="0" distB="0" distL="0" distR="0">
            <wp:extent cx="1473760" cy="2389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s Americ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7574" cy="2444716"/>
                    </a:xfrm>
                    <a:prstGeom prst="rect">
                      <a:avLst/>
                    </a:prstGeom>
                  </pic:spPr>
                </pic:pic>
              </a:graphicData>
            </a:graphic>
          </wp:inline>
        </w:drawing>
      </w:r>
    </w:p>
    <w:p w:rsidR="00087F5C" w:rsidRDefault="00087F5C"/>
    <w:p w:rsidR="00087F5C" w:rsidRDefault="00087F5C" w:rsidP="00087F5C">
      <w:pPr>
        <w:pStyle w:val="NormalWeb"/>
        <w:spacing w:line="210" w:lineRule="atLeast"/>
        <w:jc w:val="center"/>
        <w:rPr>
          <w:rFonts w:ascii="Georgia" w:hAnsi="Georgia"/>
          <w:color w:val="000000"/>
          <w:sz w:val="21"/>
          <w:szCs w:val="21"/>
        </w:rPr>
      </w:pPr>
      <w:r>
        <w:rPr>
          <w:rStyle w:val="Strong"/>
          <w:rFonts w:ascii="Arial" w:hAnsi="Arial" w:cs="Arial"/>
          <w:color w:val="000000"/>
        </w:rPr>
        <w:t>[Region/Class] Princeton Pre-Read Event</w:t>
      </w:r>
    </w:p>
    <w:p w:rsidR="00087F5C" w:rsidRDefault="00087F5C" w:rsidP="00087F5C">
      <w:pPr>
        <w:pStyle w:val="NormalWeb"/>
        <w:spacing w:line="210" w:lineRule="atLeast"/>
        <w:jc w:val="center"/>
        <w:rPr>
          <w:rFonts w:ascii="Georgia" w:hAnsi="Georgia"/>
          <w:color w:val="000000"/>
          <w:sz w:val="21"/>
          <w:szCs w:val="21"/>
        </w:rPr>
      </w:pPr>
      <w:r>
        <w:rPr>
          <w:rStyle w:val="Strong"/>
          <w:rFonts w:ascii="Arial" w:hAnsi="Arial" w:cs="Arial"/>
          <w:color w:val="000000"/>
        </w:rPr>
        <w:t>[Date]</w:t>
      </w:r>
    </w:p>
    <w:p w:rsidR="00087F5C" w:rsidRDefault="00087F5C" w:rsidP="00087F5C">
      <w:pPr>
        <w:pStyle w:val="NormalWeb"/>
        <w:spacing w:line="210" w:lineRule="atLeast"/>
        <w:jc w:val="center"/>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jc w:val="center"/>
        <w:rPr>
          <w:rFonts w:ascii="Georgia" w:hAnsi="Georgia"/>
          <w:color w:val="000000"/>
          <w:sz w:val="21"/>
          <w:szCs w:val="21"/>
        </w:rPr>
      </w:pPr>
      <w:r>
        <w:rPr>
          <w:rStyle w:val="Emphasis"/>
          <w:rFonts w:ascii="Arial" w:hAnsi="Arial" w:cs="Arial"/>
          <w:color w:val="000000"/>
          <w:sz w:val="21"/>
          <w:szCs w:val="21"/>
        </w:rPr>
        <w:t>Read and discuss the short</w:t>
      </w:r>
      <w:r w:rsidR="009C44C8">
        <w:rPr>
          <w:rStyle w:val="Emphasis"/>
          <w:rFonts w:ascii="Arial" w:hAnsi="Arial" w:cs="Arial"/>
          <w:color w:val="000000"/>
          <w:sz w:val="21"/>
          <w:szCs w:val="21"/>
        </w:rPr>
        <w:t xml:space="preserve"> </w:t>
      </w:r>
      <w:r>
        <w:rPr>
          <w:rStyle w:val="Emphasis"/>
          <w:rFonts w:ascii="Arial" w:hAnsi="Arial" w:cs="Arial"/>
          <w:color w:val="000000"/>
          <w:sz w:val="21"/>
          <w:szCs w:val="21"/>
        </w:rPr>
        <w:t>book assigned to all incoming freshmen,</w:t>
      </w:r>
    </w:p>
    <w:p w:rsidR="00087F5C" w:rsidRDefault="00087F5C" w:rsidP="00087F5C">
      <w:pPr>
        <w:pStyle w:val="NormalWeb"/>
        <w:spacing w:line="210" w:lineRule="atLeast"/>
        <w:jc w:val="center"/>
        <w:rPr>
          <w:rFonts w:ascii="Georgia" w:hAnsi="Georgia"/>
          <w:color w:val="000000"/>
          <w:sz w:val="21"/>
          <w:szCs w:val="21"/>
        </w:rPr>
      </w:pPr>
      <w:r>
        <w:rPr>
          <w:rStyle w:val="Emphasis"/>
          <w:rFonts w:ascii="Arial" w:hAnsi="Arial" w:cs="Arial"/>
          <w:color w:val="000000"/>
          <w:sz w:val="21"/>
          <w:szCs w:val="21"/>
        </w:rPr>
        <w:t>with video of the discussion with the author and students</w:t>
      </w:r>
      <w:r w:rsidR="00EA242C">
        <w:rPr>
          <w:rStyle w:val="Emphasis"/>
          <w:rFonts w:ascii="Arial" w:hAnsi="Arial" w:cs="Arial"/>
          <w:color w:val="000000"/>
          <w:sz w:val="21"/>
          <w:szCs w:val="21"/>
        </w:rPr>
        <w:t xml:space="preserve">. </w:t>
      </w:r>
      <w:proofErr w:type="gramStart"/>
      <w:r w:rsidR="004A50CE">
        <w:rPr>
          <w:rStyle w:val="Emphasis"/>
          <w:rFonts w:ascii="Arial" w:hAnsi="Arial" w:cs="Arial"/>
          <w:color w:val="000000"/>
          <w:sz w:val="21"/>
          <w:szCs w:val="21"/>
        </w:rPr>
        <w:t>“</w:t>
      </w:r>
      <w:proofErr w:type="gramEnd"/>
      <w:r w:rsidR="004A50CE">
        <w:rPr>
          <w:rStyle w:val="Emphasis"/>
          <w:rFonts w:ascii="Arial" w:hAnsi="Arial" w:cs="Arial"/>
          <w:color w:val="000000"/>
          <w:sz w:val="21"/>
          <w:szCs w:val="21"/>
        </w:rPr>
        <w:t>In a world made up of nations, there is no more powerful way to fight the forces of prejudice, intolerance, and injustice than by dedication to equality, citizenship, and equal rights, as guaranteed by a nation of laws.”</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rPr>
        <w:t xml:space="preserve">Our quest to bring the intellectual life of the </w:t>
      </w:r>
      <w:r w:rsidR="009B1D1B">
        <w:rPr>
          <w:rFonts w:ascii="Arial" w:hAnsi="Arial" w:cs="Arial"/>
          <w:color w:val="000000"/>
          <w:sz w:val="21"/>
          <w:szCs w:val="21"/>
        </w:rPr>
        <w:t>U</w:t>
      </w:r>
      <w:r>
        <w:rPr>
          <w:rFonts w:ascii="Arial" w:hAnsi="Arial" w:cs="Arial"/>
          <w:color w:val="000000"/>
          <w:sz w:val="21"/>
          <w:szCs w:val="21"/>
        </w:rPr>
        <w:t xml:space="preserve">niversity to the [Region/Class] continues, with our annual Princeton Pre-Read event. </w:t>
      </w:r>
      <w:r w:rsidR="009C44C8" w:rsidRPr="009C44C8">
        <w:rPr>
          <w:rFonts w:ascii="Arial" w:hAnsi="Arial" w:cs="Arial"/>
          <w:color w:val="000000"/>
          <w:sz w:val="21"/>
          <w:szCs w:val="21"/>
        </w:rPr>
        <w:t>Join us to discuss the relationship between patriotism and human rights, and to consider how an honest reckoning with history might affect the nation’s future</w:t>
      </w:r>
      <w:r>
        <w:rPr>
          <w:rFonts w:ascii="Arial" w:hAnsi="Arial" w:cs="Arial"/>
          <w:color w:val="000000"/>
          <w:sz w:val="21"/>
          <w:szCs w:val="21"/>
        </w:rPr>
        <w:t>.</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4A50CE" w:rsidP="00087F5C">
      <w:pPr>
        <w:pStyle w:val="NormalWeb"/>
        <w:spacing w:line="210" w:lineRule="atLeast"/>
        <w:rPr>
          <w:rFonts w:ascii="Georgia" w:hAnsi="Georgia"/>
          <w:color w:val="000000"/>
          <w:sz w:val="21"/>
          <w:szCs w:val="21"/>
        </w:rPr>
      </w:pPr>
      <w:r>
        <w:rPr>
          <w:rFonts w:ascii="Arial" w:hAnsi="Arial" w:cs="Arial"/>
          <w:color w:val="000000"/>
          <w:sz w:val="21"/>
          <w:szCs w:val="21"/>
        </w:rPr>
        <w:t>We will read the</w:t>
      </w:r>
      <w:r w:rsidR="00087F5C">
        <w:rPr>
          <w:rFonts w:ascii="Arial" w:hAnsi="Arial" w:cs="Arial"/>
          <w:color w:val="000000"/>
          <w:sz w:val="21"/>
          <w:szCs w:val="21"/>
        </w:rPr>
        <w:t xml:space="preserve"> book assigned by Princeton’s President </w:t>
      </w:r>
      <w:proofErr w:type="spellStart"/>
      <w:r w:rsidR="00087F5C">
        <w:rPr>
          <w:rFonts w:ascii="Arial" w:hAnsi="Arial" w:cs="Arial"/>
          <w:color w:val="000000"/>
          <w:sz w:val="21"/>
          <w:szCs w:val="21"/>
        </w:rPr>
        <w:t>Eisgruber</w:t>
      </w:r>
      <w:proofErr w:type="spellEnd"/>
      <w:r w:rsidR="00087F5C">
        <w:rPr>
          <w:rFonts w:ascii="Arial" w:hAnsi="Arial" w:cs="Arial"/>
          <w:color w:val="000000"/>
          <w:sz w:val="21"/>
          <w:szCs w:val="21"/>
        </w:rPr>
        <w:t xml:space="preserve"> this year to all incoming freshmen; and then gather to watch video of the discussion, interspersed with our own discussion of the book.</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rPr>
        <w:t>The Princeton Pre-Read</w:t>
      </w:r>
      <w:r w:rsidR="008E21F3">
        <w:rPr>
          <w:rFonts w:ascii="Arial" w:hAnsi="Arial" w:cs="Arial"/>
          <w:color w:val="000000"/>
          <w:sz w:val="21"/>
          <w:szCs w:val="21"/>
        </w:rPr>
        <w:t xml:space="preserve"> selection for the Class of 2024</w:t>
      </w:r>
      <w:r>
        <w:rPr>
          <w:rFonts w:ascii="Arial" w:hAnsi="Arial" w:cs="Arial"/>
          <w:color w:val="000000"/>
          <w:sz w:val="21"/>
          <w:szCs w:val="21"/>
        </w:rPr>
        <w:t xml:space="preserve"> is </w:t>
      </w:r>
      <w:bookmarkStart w:id="0" w:name="_GoBack"/>
      <w:bookmarkEnd w:id="0"/>
      <w:r w:rsidR="008E21F3" w:rsidRPr="008E21F3">
        <w:rPr>
          <w:rFonts w:ascii="Arial" w:hAnsi="Arial" w:cs="Arial"/>
          <w:i/>
          <w:color w:val="000000"/>
          <w:sz w:val="21"/>
          <w:szCs w:val="21"/>
        </w:rPr>
        <w:t>This America: The Case for the Nation</w:t>
      </w:r>
      <w:r w:rsidR="008E21F3">
        <w:rPr>
          <w:rFonts w:ascii="Arial" w:hAnsi="Arial" w:cs="Arial"/>
          <w:color w:val="000000"/>
          <w:sz w:val="21"/>
          <w:szCs w:val="21"/>
        </w:rPr>
        <w:t xml:space="preserve"> by Jill Lepore, the David Woods Kemper ’41 Professor of American History at Harvard University</w:t>
      </w:r>
      <w:r>
        <w:rPr>
          <w:rFonts w:ascii="Arial" w:hAnsi="Arial" w:cs="Arial"/>
          <w:color w:val="000000"/>
          <w:sz w:val="21"/>
          <w:szCs w:val="21"/>
        </w:rPr>
        <w:t xml:space="preserve">. It </w:t>
      </w:r>
      <w:r w:rsidR="008E21F3">
        <w:rPr>
          <w:rFonts w:ascii="Arial" w:hAnsi="Arial" w:cs="Arial"/>
          <w:color w:val="000000"/>
          <w:sz w:val="21"/>
          <w:szCs w:val="21"/>
        </w:rPr>
        <w:t xml:space="preserve">explores the idea of the nation and asks how Americans, and the people of other nations, can see themselves as united by a shared commitment to genuinely inclusive ideals despite differences and disagreements that might pull them apart. </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rPr>
        <w:t>W</w:t>
      </w:r>
      <w:r w:rsidR="009D1466">
        <w:rPr>
          <w:rFonts w:ascii="Arial" w:hAnsi="Arial" w:cs="Arial"/>
          <w:color w:val="000000"/>
          <w:sz w:val="21"/>
          <w:szCs w:val="21"/>
        </w:rPr>
        <w:t xml:space="preserve">atch President </w:t>
      </w:r>
      <w:proofErr w:type="spellStart"/>
      <w:r w:rsidR="009D1466">
        <w:rPr>
          <w:rFonts w:ascii="Arial" w:hAnsi="Arial" w:cs="Arial"/>
          <w:color w:val="000000"/>
          <w:sz w:val="21"/>
          <w:szCs w:val="21"/>
        </w:rPr>
        <w:t>Eisgruber’s</w:t>
      </w:r>
      <w:proofErr w:type="spellEnd"/>
      <w:r w:rsidR="009D1466">
        <w:rPr>
          <w:rFonts w:ascii="Arial" w:hAnsi="Arial" w:cs="Arial"/>
          <w:color w:val="000000"/>
          <w:sz w:val="21"/>
          <w:szCs w:val="21"/>
        </w:rPr>
        <w:t xml:space="preserve"> </w:t>
      </w:r>
      <w:r>
        <w:rPr>
          <w:rFonts w:ascii="Arial" w:hAnsi="Arial" w:cs="Arial"/>
          <w:color w:val="000000"/>
          <w:sz w:val="21"/>
          <w:szCs w:val="21"/>
        </w:rPr>
        <w:t xml:space="preserve">video intro, on YouTube, here: </w:t>
      </w:r>
      <w:hyperlink r:id="rId5" w:history="1">
        <w:r w:rsidR="009D1466" w:rsidRPr="009D1466">
          <w:rPr>
            <w:rStyle w:val="Hyperlink"/>
            <w:rFonts w:ascii="Arial" w:hAnsi="Arial" w:cs="Arial"/>
            <w:sz w:val="21"/>
            <w:szCs w:val="21"/>
          </w:rPr>
          <w:t>https://www.youtube.com/watch?v=6rc2bGNzSkI</w:t>
        </w:r>
      </w:hyperlink>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rPr>
        <w:t xml:space="preserve">The Pre-Read is an annual book club, programmed and hosted by Princeton’s president, that we can all join. </w:t>
      </w:r>
    </w:p>
    <w:p w:rsidR="00087F5C" w:rsidRDefault="00087F5C" w:rsidP="00087F5C">
      <w:pPr>
        <w:pStyle w:val="NormalWeb"/>
        <w:spacing w:line="210" w:lineRule="atLeast"/>
        <w:rPr>
          <w:rFonts w:ascii="Georgia" w:hAnsi="Georgia"/>
          <w:color w:val="000000"/>
          <w:sz w:val="21"/>
          <w:szCs w:val="21"/>
        </w:rPr>
      </w:pPr>
      <w:r>
        <w:rPr>
          <w:rFonts w:ascii="Georgia" w:hAnsi="Georgia"/>
          <w:color w:val="000000"/>
          <w:sz w:val="21"/>
          <w:szCs w:val="21"/>
        </w:rPr>
        <w:t> </w:t>
      </w: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u w:val="single"/>
        </w:rPr>
        <w:t>Date and time</w:t>
      </w:r>
      <w:r>
        <w:rPr>
          <w:rFonts w:ascii="Arial" w:hAnsi="Arial" w:cs="Arial"/>
          <w:color w:val="000000"/>
          <w:sz w:val="21"/>
          <w:szCs w:val="21"/>
        </w:rPr>
        <w:t xml:space="preserve">: </w:t>
      </w:r>
    </w:p>
    <w:p w:rsidR="00881702" w:rsidRDefault="00881702" w:rsidP="00087F5C">
      <w:pPr>
        <w:pStyle w:val="NormalWeb"/>
        <w:spacing w:line="210" w:lineRule="atLeast"/>
        <w:rPr>
          <w:rFonts w:ascii="Arial" w:hAnsi="Arial" w:cs="Arial"/>
          <w:color w:val="000000"/>
          <w:sz w:val="21"/>
          <w:szCs w:val="21"/>
          <w:u w:val="single"/>
        </w:rPr>
      </w:pP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u w:val="single"/>
        </w:rPr>
        <w:t>Location</w:t>
      </w:r>
      <w:r>
        <w:rPr>
          <w:rFonts w:ascii="Arial" w:hAnsi="Arial" w:cs="Arial"/>
          <w:color w:val="000000"/>
          <w:sz w:val="21"/>
          <w:szCs w:val="21"/>
        </w:rPr>
        <w:t xml:space="preserve">: </w:t>
      </w:r>
    </w:p>
    <w:p w:rsidR="00881702" w:rsidRDefault="00881702" w:rsidP="00087F5C">
      <w:pPr>
        <w:pStyle w:val="NormalWeb"/>
        <w:spacing w:line="210" w:lineRule="atLeast"/>
        <w:rPr>
          <w:rFonts w:ascii="Arial" w:hAnsi="Arial" w:cs="Arial"/>
          <w:color w:val="000000"/>
          <w:sz w:val="21"/>
          <w:szCs w:val="21"/>
          <w:u w:val="single"/>
        </w:rPr>
      </w:pPr>
    </w:p>
    <w:p w:rsidR="00087F5C" w:rsidRDefault="00087F5C" w:rsidP="00087F5C">
      <w:pPr>
        <w:pStyle w:val="NormalWeb"/>
        <w:spacing w:line="210" w:lineRule="atLeast"/>
        <w:rPr>
          <w:rFonts w:ascii="Georgia" w:hAnsi="Georgia"/>
          <w:color w:val="000000"/>
          <w:sz w:val="21"/>
          <w:szCs w:val="21"/>
        </w:rPr>
      </w:pPr>
      <w:r>
        <w:rPr>
          <w:rFonts w:ascii="Arial" w:hAnsi="Arial" w:cs="Arial"/>
          <w:color w:val="000000"/>
          <w:sz w:val="21"/>
          <w:szCs w:val="21"/>
          <w:u w:val="single"/>
        </w:rPr>
        <w:t>Registration</w:t>
      </w:r>
      <w:r>
        <w:rPr>
          <w:rFonts w:ascii="Arial" w:hAnsi="Arial" w:cs="Arial"/>
          <w:color w:val="000000"/>
          <w:sz w:val="21"/>
          <w:szCs w:val="21"/>
        </w:rPr>
        <w:t>:</w:t>
      </w:r>
    </w:p>
    <w:p w:rsidR="00087F5C" w:rsidRDefault="00087F5C"/>
    <w:sectPr w:rsidR="00087F5C" w:rsidSect="00087F5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DEyNbA0NjQ1NjZT0lEKTi0uzszPAykwrAUAB4YhUSwAAAA="/>
  </w:docVars>
  <w:rsids>
    <w:rsidRoot w:val="00087F5C"/>
    <w:rsid w:val="00087F5C"/>
    <w:rsid w:val="004764E0"/>
    <w:rsid w:val="00494A98"/>
    <w:rsid w:val="004A50CE"/>
    <w:rsid w:val="007309AF"/>
    <w:rsid w:val="00770972"/>
    <w:rsid w:val="00881702"/>
    <w:rsid w:val="008C3A67"/>
    <w:rsid w:val="008E21F3"/>
    <w:rsid w:val="009B1D1B"/>
    <w:rsid w:val="009C44C8"/>
    <w:rsid w:val="009D1466"/>
    <w:rsid w:val="00C51A6D"/>
    <w:rsid w:val="00E06587"/>
    <w:rsid w:val="00EA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BBBA"/>
  <w15:chartTrackingRefBased/>
  <w15:docId w15:val="{C4A1C85D-DFC2-48EE-85D7-67BF465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5C"/>
    <w:rPr>
      <w:color w:val="5555FF"/>
      <w:u w:val="single"/>
    </w:rPr>
  </w:style>
  <w:style w:type="paragraph" w:styleId="NormalWeb">
    <w:name w:val="Normal (Web)"/>
    <w:basedOn w:val="Normal"/>
    <w:uiPriority w:val="99"/>
    <w:semiHidden/>
    <w:unhideWhenUsed/>
    <w:rsid w:val="00087F5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87F5C"/>
    <w:rPr>
      <w:b/>
      <w:bCs/>
    </w:rPr>
  </w:style>
  <w:style w:type="character" w:styleId="Emphasis">
    <w:name w:val="Emphasis"/>
    <w:basedOn w:val="DefaultParagraphFont"/>
    <w:uiPriority w:val="20"/>
    <w:qFormat/>
    <w:rsid w:val="00087F5C"/>
    <w:rPr>
      <w:i/>
      <w:iCs/>
    </w:rPr>
  </w:style>
  <w:style w:type="character" w:styleId="FollowedHyperlink">
    <w:name w:val="FollowedHyperlink"/>
    <w:basedOn w:val="DefaultParagraphFont"/>
    <w:uiPriority w:val="99"/>
    <w:semiHidden/>
    <w:unhideWhenUsed/>
    <w:rsid w:val="009D1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rc2bGNzSk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Menegas</dc:creator>
  <cp:keywords/>
  <dc:description/>
  <cp:lastModifiedBy>Stephanie H. Rosenbluth</cp:lastModifiedBy>
  <cp:revision>2</cp:revision>
  <dcterms:created xsi:type="dcterms:W3CDTF">2020-10-19T21:05:00Z</dcterms:created>
  <dcterms:modified xsi:type="dcterms:W3CDTF">2020-10-19T21:05:00Z</dcterms:modified>
</cp:coreProperties>
</file>